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CAA8" w14:textId="77777777" w:rsidR="0019416A" w:rsidRDefault="0019416A" w:rsidP="007D5411">
      <w:pPr>
        <w:ind w:right="-1327"/>
        <w:rPr>
          <w:lang w:val="it-IT"/>
        </w:rPr>
      </w:pPr>
    </w:p>
    <w:p w14:paraId="2CC155FD" w14:textId="77777777" w:rsidR="0019416A" w:rsidRDefault="0019416A" w:rsidP="007D5411">
      <w:pPr>
        <w:ind w:right="-1327"/>
        <w:rPr>
          <w:lang w:val="it-IT"/>
        </w:rPr>
      </w:pPr>
    </w:p>
    <w:p w14:paraId="33BB94AE" w14:textId="05DFAE30" w:rsidR="00BD4AED" w:rsidRPr="000B5C06" w:rsidRDefault="00BD4AED" w:rsidP="00BD4AED">
      <w:pPr>
        <w:pStyle w:val="Normal1"/>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bidi="en-GB"/>
        </w:rPr>
        <w:t xml:space="preserve">                      Press release no. 3/2024</w:t>
      </w:r>
      <w:r>
        <w:rPr>
          <w:rFonts w:ascii="Times New Roman" w:eastAsia="Times New Roman" w:hAnsi="Times New Roman" w:cs="Times New Roman"/>
          <w:i/>
          <w:sz w:val="24"/>
          <w:szCs w:val="24"/>
          <w:lang w:bidi="en-GB"/>
        </w:rPr>
        <w:tab/>
      </w:r>
    </w:p>
    <w:p w14:paraId="3E43AA88" w14:textId="77777777" w:rsidR="00BD4AED" w:rsidRPr="000B5C06" w:rsidRDefault="00BD4AED" w:rsidP="00BD4AED">
      <w:pPr>
        <w:pStyle w:val="Normal1"/>
        <w:ind w:left="1276"/>
        <w:jc w:val="both"/>
        <w:rPr>
          <w:rFonts w:ascii="Times New Roman" w:eastAsia="Times New Roman" w:hAnsi="Times New Roman" w:cs="Times New Roman"/>
          <w:i/>
          <w:sz w:val="10"/>
          <w:szCs w:val="10"/>
          <w:lang w:val="en-US"/>
        </w:rPr>
      </w:pPr>
    </w:p>
    <w:p w14:paraId="44F1FCA5" w14:textId="77777777" w:rsidR="00BD4AED" w:rsidRDefault="00BD4AED" w:rsidP="00BD4AED">
      <w:pPr>
        <w:tabs>
          <w:tab w:val="left" w:pos="4111"/>
        </w:tabs>
        <w:ind w:left="1276" w:right="-1186"/>
        <w:jc w:val="both"/>
        <w:rPr>
          <w:rFonts w:ascii="Times New Roman" w:hAnsi="Times New Roman"/>
          <w:b/>
          <w:bCs/>
          <w:sz w:val="26"/>
          <w:szCs w:val="26"/>
        </w:rPr>
      </w:pPr>
      <w:r>
        <w:rPr>
          <w:rFonts w:ascii="Times New Roman" w:eastAsia="Times New Roman" w:hAnsi="Times New Roman"/>
          <w:b/>
          <w:sz w:val="26"/>
          <w:szCs w:val="26"/>
          <w:lang w:val="en-GB" w:bidi="en-GB"/>
        </w:rPr>
        <w:t>EIMA Agrimach: innovation and sustainability are the topics in focus</w:t>
      </w:r>
    </w:p>
    <w:p w14:paraId="12762C99" w14:textId="2B22B846" w:rsidR="00BD4AED" w:rsidRDefault="00BD4AED" w:rsidP="00BD4AED">
      <w:pPr>
        <w:tabs>
          <w:tab w:val="left" w:pos="4111"/>
        </w:tabs>
        <w:ind w:left="1276" w:right="-1186"/>
        <w:jc w:val="both"/>
        <w:rPr>
          <w:rFonts w:ascii="Times New Roman" w:hAnsi="Times New Roman"/>
          <w:b/>
          <w:bCs/>
        </w:rPr>
      </w:pPr>
      <w:r>
        <w:rPr>
          <w:rFonts w:ascii="Times New Roman" w:eastAsia="Times New Roman" w:hAnsi="Times New Roman"/>
          <w:b/>
          <w:i/>
          <w:lang w:val="en-GB" w:bidi="en-GB"/>
        </w:rPr>
        <w:t xml:space="preserve">India's agricultural economy has experienced rapid growth over the past 50 years. The country has achieved food self-sufficiency, but the primary sector still suffers from income and environmental imbalances. Investments in innovative machinery help </w:t>
      </w:r>
      <w:r w:rsidR="00BB6ECF">
        <w:rPr>
          <w:rFonts w:ascii="Times New Roman" w:eastAsia="Times New Roman" w:hAnsi="Times New Roman"/>
          <w:b/>
          <w:i/>
          <w:lang w:val="en-GB" w:bidi="en-GB"/>
        </w:rPr>
        <w:t>to</w:t>
      </w:r>
      <w:r>
        <w:rPr>
          <w:rFonts w:ascii="Times New Roman" w:eastAsia="Times New Roman" w:hAnsi="Times New Roman"/>
          <w:b/>
          <w:i/>
          <w:lang w:val="en-GB" w:bidi="en-GB"/>
        </w:rPr>
        <w:t xml:space="preserve"> improv</w:t>
      </w:r>
      <w:r w:rsidR="00BB6ECF">
        <w:rPr>
          <w:rFonts w:ascii="Times New Roman" w:eastAsia="Times New Roman" w:hAnsi="Times New Roman"/>
          <w:b/>
          <w:i/>
          <w:lang w:val="en-GB" w:bidi="en-GB"/>
        </w:rPr>
        <w:t>e</w:t>
      </w:r>
      <w:r>
        <w:rPr>
          <w:rFonts w:ascii="Times New Roman" w:eastAsia="Times New Roman" w:hAnsi="Times New Roman"/>
          <w:b/>
          <w:i/>
          <w:lang w:val="en-GB" w:bidi="en-GB"/>
        </w:rPr>
        <w:t xml:space="preserve"> productivity </w:t>
      </w:r>
      <w:r w:rsidR="00BB6ECF">
        <w:rPr>
          <w:rFonts w:ascii="Times New Roman" w:eastAsia="Times New Roman" w:hAnsi="Times New Roman"/>
          <w:b/>
          <w:i/>
          <w:lang w:val="en-GB" w:bidi="en-GB"/>
        </w:rPr>
        <w:t>and to reduce</w:t>
      </w:r>
      <w:r>
        <w:rPr>
          <w:rFonts w:ascii="Times New Roman" w:eastAsia="Times New Roman" w:hAnsi="Times New Roman"/>
          <w:b/>
          <w:i/>
          <w:lang w:val="en-GB" w:bidi="en-GB"/>
        </w:rPr>
        <w:t xml:space="preserve"> resource consumption and chemical inputs.</w:t>
      </w:r>
    </w:p>
    <w:p w14:paraId="5A999736" w14:textId="77777777" w:rsidR="00BD4AED" w:rsidRDefault="00BD4AED" w:rsidP="00BD4AED">
      <w:pPr>
        <w:tabs>
          <w:tab w:val="left" w:pos="4111"/>
        </w:tabs>
        <w:ind w:left="1276" w:right="-1186"/>
        <w:jc w:val="both"/>
        <w:rPr>
          <w:rFonts w:ascii="Times New Roman" w:hAnsi="Times New Roman"/>
          <w:sz w:val="10"/>
          <w:szCs w:val="10"/>
        </w:rPr>
      </w:pPr>
    </w:p>
    <w:p w14:paraId="514AE435" w14:textId="2F645403" w:rsidR="00BD4AED" w:rsidRPr="00982FAC" w:rsidRDefault="00BD4AED" w:rsidP="00BD4AED">
      <w:pPr>
        <w:tabs>
          <w:tab w:val="left" w:pos="4111"/>
        </w:tabs>
        <w:ind w:left="1276" w:right="-1186"/>
        <w:jc w:val="both"/>
        <w:rPr>
          <w:rFonts w:ascii="Times New Roman" w:eastAsia="Times New Roman" w:hAnsi="Times New Roman"/>
          <w:szCs w:val="24"/>
          <w:lang w:val="en-GB" w:bidi="en-GB"/>
        </w:rPr>
      </w:pPr>
      <w:r>
        <w:rPr>
          <w:rFonts w:ascii="Times New Roman" w:eastAsia="Times New Roman" w:hAnsi="Times New Roman"/>
          <w:lang w:val="en-GB" w:bidi="en-GB"/>
        </w:rPr>
        <w:t>The primary sector plays a strategic role in the stability of India's economic system. In fact, World Bank data indicate that agriculture produces 17% of the national GDP and provides a direct livelihood to 60% of the more than 1.4 billion inhabitants. The adoption of modern cultivation practices, the use of fertilisers, the application of phytosanitary treatments, the mechanisation of the countryside, have favoured the growth of the sector, allowing the country to achieve food self-sufficiency</w:t>
      </w:r>
      <w:r w:rsidR="00BB6ECF">
        <w:rPr>
          <w:rFonts w:ascii="Times New Roman" w:eastAsia="Times New Roman" w:hAnsi="Times New Roman"/>
          <w:lang w:val="en-GB" w:bidi="en-GB"/>
        </w:rPr>
        <w:t xml:space="preserve"> and</w:t>
      </w:r>
      <w:r>
        <w:rPr>
          <w:rFonts w:ascii="Times New Roman" w:eastAsia="Times New Roman" w:hAnsi="Times New Roman"/>
          <w:lang w:val="en-GB" w:bidi="en-GB"/>
        </w:rPr>
        <w:t xml:space="preserve"> to become one of the </w:t>
      </w:r>
      <w:r w:rsidR="00BB6ECF">
        <w:rPr>
          <w:rFonts w:ascii="Times New Roman" w:eastAsia="Times New Roman" w:hAnsi="Times New Roman"/>
          <w:lang w:val="en-GB" w:bidi="en-GB"/>
        </w:rPr>
        <w:t>“</w:t>
      </w:r>
      <w:r>
        <w:rPr>
          <w:rFonts w:ascii="Times New Roman" w:eastAsia="Times New Roman" w:hAnsi="Times New Roman"/>
          <w:lang w:val="en-GB" w:bidi="en-GB"/>
        </w:rPr>
        <w:t>agricultural centres of the world</w:t>
      </w:r>
      <w:r w:rsidR="00BB6ECF">
        <w:rPr>
          <w:rFonts w:ascii="Times New Roman" w:eastAsia="Times New Roman" w:hAnsi="Times New Roman"/>
          <w:lang w:val="en-GB" w:bidi="en-GB"/>
        </w:rPr>
        <w:t>”</w:t>
      </w:r>
      <w:r>
        <w:rPr>
          <w:rFonts w:ascii="Times New Roman" w:eastAsia="Times New Roman" w:hAnsi="Times New Roman"/>
          <w:lang w:val="en-GB" w:bidi="en-GB"/>
        </w:rPr>
        <w:t xml:space="preserve">. Today, India is the world's leading producer of milk, legumes and spices; the second producer of rice, wheat, cotton and sugar cane. This was discussed during the conference on "Innovation in the </w:t>
      </w:r>
      <w:proofErr w:type="spellStart"/>
      <w:r>
        <w:rPr>
          <w:rFonts w:ascii="Times New Roman" w:eastAsia="Times New Roman" w:hAnsi="Times New Roman"/>
          <w:lang w:val="en-GB" w:bidi="en-GB"/>
        </w:rPr>
        <w:t>agromechanical</w:t>
      </w:r>
      <w:proofErr w:type="spellEnd"/>
      <w:r>
        <w:rPr>
          <w:rFonts w:ascii="Times New Roman" w:eastAsia="Times New Roman" w:hAnsi="Times New Roman"/>
          <w:lang w:val="en-GB" w:bidi="en-GB"/>
        </w:rPr>
        <w:t xml:space="preserve"> sector as the key to a sustainable future", which was held on the opening day of EIMA Agrimach India. </w:t>
      </w:r>
      <w:r w:rsidRPr="00982FAC">
        <w:rPr>
          <w:rFonts w:ascii="Times New Roman" w:eastAsia="Times New Roman" w:hAnsi="Times New Roman"/>
          <w:szCs w:val="24"/>
          <w:lang w:val="en-GB" w:bidi="en-GB"/>
        </w:rPr>
        <w:t>The meeting, which was moderated by Guna Nand Shukla, Director</w:t>
      </w:r>
      <w:r w:rsidR="00F22EF7" w:rsidRPr="00982FAC">
        <w:rPr>
          <w:rFonts w:ascii="Times New Roman" w:eastAsia="Times New Roman" w:hAnsi="Times New Roman"/>
          <w:szCs w:val="24"/>
          <w:lang w:val="en-GB" w:bidi="en-GB"/>
        </w:rPr>
        <w:t xml:space="preserve"> -</w:t>
      </w:r>
      <w:r w:rsidRPr="00982FAC">
        <w:rPr>
          <w:rFonts w:ascii="Times New Roman" w:eastAsia="Times New Roman" w:hAnsi="Times New Roman"/>
          <w:szCs w:val="24"/>
          <w:lang w:val="en-GB" w:bidi="en-GB"/>
        </w:rPr>
        <w:t xml:space="preserve"> Agriculture and Natural Resources</w:t>
      </w:r>
      <w:r w:rsidR="00F22EF7" w:rsidRPr="00982FAC">
        <w:rPr>
          <w:rFonts w:ascii="Times New Roman" w:eastAsia="Times New Roman" w:hAnsi="Times New Roman"/>
          <w:szCs w:val="24"/>
          <w:lang w:val="en-GB" w:bidi="en-GB"/>
        </w:rPr>
        <w:t xml:space="preserve"> at </w:t>
      </w:r>
      <w:r w:rsidRPr="00982FAC">
        <w:rPr>
          <w:rFonts w:ascii="Times New Roman" w:eastAsia="Times New Roman" w:hAnsi="Times New Roman"/>
          <w:szCs w:val="24"/>
          <w:lang w:val="en-GB" w:bidi="en-GB"/>
        </w:rPr>
        <w:t>P</w:t>
      </w:r>
      <w:r w:rsidR="00F22EF7" w:rsidRPr="00982FAC">
        <w:rPr>
          <w:rFonts w:ascii="Times New Roman" w:eastAsia="Times New Roman" w:hAnsi="Times New Roman"/>
          <w:szCs w:val="24"/>
          <w:lang w:val="en-GB" w:bidi="en-GB"/>
        </w:rPr>
        <w:t>W</w:t>
      </w:r>
      <w:r w:rsidRPr="00982FAC">
        <w:rPr>
          <w:rFonts w:ascii="Times New Roman" w:eastAsia="Times New Roman" w:hAnsi="Times New Roman"/>
          <w:szCs w:val="24"/>
          <w:lang w:val="en-GB" w:bidi="en-GB"/>
        </w:rPr>
        <w:t xml:space="preserve">C , was attended by Ashok Anantharaman, </w:t>
      </w:r>
      <w:r w:rsidR="00F22EF7" w:rsidRPr="00982FAC">
        <w:rPr>
          <w:rFonts w:ascii="Times New Roman" w:eastAsia="Times New Roman" w:hAnsi="Times New Roman"/>
          <w:szCs w:val="24"/>
          <w:lang w:val="en-GB" w:bidi="en-GB"/>
        </w:rPr>
        <w:t>COO at</w:t>
      </w:r>
      <w:r w:rsidRPr="00982FAC">
        <w:rPr>
          <w:rFonts w:ascii="Times New Roman" w:eastAsia="Times New Roman" w:hAnsi="Times New Roman"/>
          <w:szCs w:val="24"/>
          <w:lang w:val="en-GB" w:bidi="en-GB"/>
        </w:rPr>
        <w:t xml:space="preserve"> ACE; Dinesh Chauhan, CEO </w:t>
      </w:r>
      <w:r w:rsidR="00F22EF7" w:rsidRPr="00982FAC">
        <w:rPr>
          <w:rFonts w:ascii="Times New Roman" w:eastAsia="Times New Roman" w:hAnsi="Times New Roman"/>
          <w:szCs w:val="24"/>
          <w:lang w:val="en-GB" w:bidi="en-GB"/>
        </w:rPr>
        <w:t xml:space="preserve">and Head </w:t>
      </w:r>
      <w:r w:rsidRPr="00982FAC">
        <w:rPr>
          <w:rFonts w:ascii="Times New Roman" w:eastAsia="Times New Roman" w:hAnsi="Times New Roman"/>
          <w:szCs w:val="24"/>
          <w:lang w:val="en-GB" w:bidi="en-GB"/>
        </w:rPr>
        <w:t xml:space="preserve">of AIP ICRISAT; Carlo </w:t>
      </w:r>
      <w:proofErr w:type="spellStart"/>
      <w:r w:rsidRPr="00982FAC">
        <w:rPr>
          <w:rFonts w:ascii="Times New Roman" w:eastAsia="Times New Roman" w:hAnsi="Times New Roman"/>
          <w:szCs w:val="24"/>
          <w:lang w:val="en-GB" w:bidi="en-GB"/>
        </w:rPr>
        <w:t>Linetti</w:t>
      </w:r>
      <w:proofErr w:type="spellEnd"/>
      <w:r w:rsidRPr="00982FAC">
        <w:rPr>
          <w:rFonts w:ascii="Times New Roman" w:eastAsia="Times New Roman" w:hAnsi="Times New Roman"/>
          <w:szCs w:val="24"/>
          <w:lang w:val="en-GB" w:bidi="en-GB"/>
        </w:rPr>
        <w:t xml:space="preserve">, president of </w:t>
      </w:r>
      <w:proofErr w:type="spellStart"/>
      <w:r w:rsidRPr="00982FAC">
        <w:rPr>
          <w:rFonts w:ascii="Times New Roman" w:eastAsia="Times New Roman" w:hAnsi="Times New Roman"/>
          <w:szCs w:val="24"/>
          <w:lang w:val="en-GB" w:bidi="en-GB"/>
        </w:rPr>
        <w:t>AgriDigital</w:t>
      </w:r>
      <w:proofErr w:type="spellEnd"/>
      <w:r w:rsidR="00F22EF7" w:rsidRPr="00982FAC">
        <w:rPr>
          <w:rFonts w:ascii="Times New Roman" w:eastAsia="Times New Roman" w:hAnsi="Times New Roman"/>
          <w:szCs w:val="24"/>
          <w:lang w:val="en-GB" w:bidi="en-GB"/>
        </w:rPr>
        <w:t xml:space="preserve">; </w:t>
      </w:r>
      <w:r w:rsidRPr="00982FAC">
        <w:rPr>
          <w:rFonts w:ascii="Times New Roman" w:eastAsia="Times New Roman" w:hAnsi="Times New Roman"/>
          <w:szCs w:val="24"/>
          <w:lang w:val="en-GB" w:bidi="en-GB"/>
        </w:rPr>
        <w:t>Ajith D. Perera</w:t>
      </w:r>
      <w:r w:rsidR="00BB6ECF" w:rsidRPr="00982FAC">
        <w:rPr>
          <w:rFonts w:ascii="Times New Roman" w:eastAsia="Times New Roman" w:hAnsi="Times New Roman"/>
          <w:szCs w:val="24"/>
          <w:lang w:val="en-GB" w:bidi="en-GB"/>
        </w:rPr>
        <w:t xml:space="preserve">; </w:t>
      </w:r>
      <w:r w:rsidR="00F22EF7" w:rsidRPr="00982FAC">
        <w:rPr>
          <w:rFonts w:ascii="Times New Roman" w:eastAsia="Times New Roman" w:hAnsi="Times New Roman"/>
          <w:szCs w:val="24"/>
          <w:lang w:val="en-GB" w:bidi="en-GB"/>
        </w:rPr>
        <w:t>Chair &amp; Executive Secretary Asia Pacific Trade Agreement;</w:t>
      </w:r>
      <w:r w:rsidR="00BB6ECF" w:rsidRPr="00982FAC">
        <w:rPr>
          <w:rFonts w:ascii="Times New Roman" w:eastAsia="Times New Roman" w:hAnsi="Times New Roman"/>
          <w:szCs w:val="24"/>
          <w:lang w:val="en-GB" w:bidi="en-GB"/>
        </w:rPr>
        <w:t xml:space="preserve"> Vincenzo Perrone, president Kohler Eng</w:t>
      </w:r>
      <w:r w:rsidR="006C4125" w:rsidRPr="00982FAC">
        <w:rPr>
          <w:rFonts w:ascii="Times New Roman" w:eastAsia="Times New Roman" w:hAnsi="Times New Roman"/>
          <w:szCs w:val="24"/>
          <w:lang w:val="en-GB" w:bidi="en-GB"/>
        </w:rPr>
        <w:t>i</w:t>
      </w:r>
      <w:r w:rsidR="00BB6ECF" w:rsidRPr="00982FAC">
        <w:rPr>
          <w:rFonts w:ascii="Times New Roman" w:eastAsia="Times New Roman" w:hAnsi="Times New Roman"/>
          <w:szCs w:val="24"/>
          <w:lang w:val="en-GB" w:bidi="en-GB"/>
        </w:rPr>
        <w:t xml:space="preserve">nes; M. Chirag Reddy, Senior Research Scientist at Fasal; Rajat Vardhan, co-founder &amp; CEO at </w:t>
      </w:r>
      <w:proofErr w:type="spellStart"/>
      <w:r w:rsidR="00BB6ECF" w:rsidRPr="00982FAC">
        <w:rPr>
          <w:rFonts w:ascii="Times New Roman" w:eastAsia="Times New Roman" w:hAnsi="Times New Roman"/>
          <w:szCs w:val="24"/>
          <w:lang w:val="en-GB" w:bidi="en-GB"/>
        </w:rPr>
        <w:t>AgroNXT</w:t>
      </w:r>
      <w:proofErr w:type="spellEnd"/>
      <w:r w:rsidR="00BB6ECF" w:rsidRPr="00982FAC">
        <w:rPr>
          <w:rFonts w:ascii="Times New Roman" w:eastAsia="Times New Roman" w:hAnsi="Times New Roman"/>
          <w:szCs w:val="24"/>
          <w:lang w:val="en-GB" w:bidi="en-GB"/>
        </w:rPr>
        <w:t>, and</w:t>
      </w:r>
      <w:r w:rsidRPr="00982FAC">
        <w:rPr>
          <w:rFonts w:ascii="Times New Roman" w:eastAsia="Times New Roman" w:hAnsi="Times New Roman"/>
          <w:szCs w:val="24"/>
          <w:lang w:val="en-GB" w:bidi="en-GB"/>
        </w:rPr>
        <w:t xml:space="preserve"> addressed the issue of the sustainable development of Indian agriculture. As many observers have pointed out, the rapid growth process experienced by the subcontinent's primary sector has not been without imbalances. Even today, a very substantial part of the population - 22% - has difficulty in accessing food resources, while the growth of agricultural incomes has been insufficient to bridge the gap with other economic sectors. India's agricultural economy also has to face environmental problems related not only to the exasperated exploitation of land and water resources, but also to extreme events</w:t>
      </w:r>
      <w:r w:rsidR="00BB6ECF" w:rsidRPr="00982FAC">
        <w:rPr>
          <w:rFonts w:ascii="Times New Roman" w:eastAsia="Times New Roman" w:hAnsi="Times New Roman"/>
          <w:szCs w:val="24"/>
          <w:lang w:val="en-GB" w:bidi="en-GB"/>
        </w:rPr>
        <w:t xml:space="preserve">, </w:t>
      </w:r>
      <w:r w:rsidRPr="00982FAC">
        <w:rPr>
          <w:rFonts w:ascii="Times New Roman" w:eastAsia="Times New Roman" w:hAnsi="Times New Roman"/>
          <w:szCs w:val="24"/>
          <w:lang w:val="en-GB" w:bidi="en-GB"/>
        </w:rPr>
        <w:t>first of all, cyclones and heat waves</w:t>
      </w:r>
      <w:r w:rsidR="00BB6ECF" w:rsidRPr="00982FAC">
        <w:rPr>
          <w:rFonts w:ascii="Times New Roman" w:eastAsia="Times New Roman" w:hAnsi="Times New Roman"/>
          <w:szCs w:val="24"/>
          <w:lang w:val="en-GB" w:bidi="en-GB"/>
        </w:rPr>
        <w:t xml:space="preserve">, </w:t>
      </w:r>
      <w:r w:rsidRPr="00982FAC">
        <w:rPr>
          <w:rFonts w:ascii="Times New Roman" w:eastAsia="Times New Roman" w:hAnsi="Times New Roman"/>
          <w:szCs w:val="24"/>
          <w:lang w:val="en-GB" w:bidi="en-GB"/>
        </w:rPr>
        <w:t xml:space="preserve">that increasingly affect the Indian territory. In this context, the speakers explained, the use of innovative machinery </w:t>
      </w:r>
      <w:r w:rsidR="00BB6ECF" w:rsidRPr="00982FAC">
        <w:rPr>
          <w:rFonts w:ascii="Times New Roman" w:eastAsia="Times New Roman" w:hAnsi="Times New Roman"/>
          <w:szCs w:val="24"/>
          <w:lang w:val="en-GB" w:bidi="en-GB"/>
        </w:rPr>
        <w:t>has</w:t>
      </w:r>
      <w:r w:rsidRPr="00982FAC">
        <w:rPr>
          <w:rFonts w:ascii="Times New Roman" w:eastAsia="Times New Roman" w:hAnsi="Times New Roman"/>
          <w:szCs w:val="24"/>
          <w:lang w:val="en-GB" w:bidi="en-GB"/>
        </w:rPr>
        <w:t xml:space="preserve"> a fundamental role in ensuring the healthiness of production, rationalising the use of inputs, reducing the consumption of natural resources and preserving the integrity of the soil. Modern technologies applied to agriculture, in particular digital ones - it was emphasised during the conference - already provide all the necessary tools for a transition of the Indian agricultural economy towards more productive, more rational and more profitable</w:t>
      </w:r>
      <w:r w:rsidR="00BB6ECF" w:rsidRPr="00982FAC">
        <w:rPr>
          <w:rFonts w:ascii="Times New Roman" w:eastAsia="Times New Roman" w:hAnsi="Times New Roman"/>
          <w:szCs w:val="24"/>
          <w:lang w:val="en-GB" w:bidi="en-GB"/>
        </w:rPr>
        <w:t xml:space="preserve"> </w:t>
      </w:r>
      <w:r w:rsidRPr="00982FAC">
        <w:rPr>
          <w:rFonts w:ascii="Times New Roman" w:eastAsia="Times New Roman" w:hAnsi="Times New Roman"/>
          <w:szCs w:val="24"/>
          <w:lang w:val="en-GB" w:bidi="en-GB"/>
        </w:rPr>
        <w:t>cultivation systems.</w:t>
      </w:r>
    </w:p>
    <w:p w14:paraId="4EBD68C6" w14:textId="57DE3CC2" w:rsidR="00F22EF7" w:rsidRPr="006823AD" w:rsidRDefault="00F22EF7" w:rsidP="00F22EF7">
      <w:pPr>
        <w:ind w:left="1276" w:right="-1186"/>
        <w:jc w:val="both"/>
        <w:rPr>
          <w:rFonts w:ascii="Times New Roman" w:eastAsia="Times New Roman" w:hAnsi="Times New Roman"/>
          <w:lang w:val="en-GB" w:bidi="en-GB"/>
        </w:rPr>
      </w:pPr>
      <w:r w:rsidRPr="006823AD">
        <w:rPr>
          <w:rFonts w:ascii="Times New Roman" w:eastAsia="Times New Roman" w:hAnsi="Times New Roman"/>
          <w:lang w:val="en-GB" w:bidi="en-GB"/>
        </w:rPr>
        <w:t>A fundamental aspect of this process is</w:t>
      </w:r>
      <w:r>
        <w:rPr>
          <w:rFonts w:ascii="Times New Roman" w:eastAsia="Times New Roman" w:hAnsi="Times New Roman"/>
          <w:lang w:val="en-GB" w:bidi="en-GB"/>
        </w:rPr>
        <w:t xml:space="preserve"> the one related to</w:t>
      </w:r>
      <w:r w:rsidRPr="006823AD">
        <w:rPr>
          <w:rFonts w:ascii="Times New Roman" w:eastAsia="Times New Roman" w:hAnsi="Times New Roman"/>
          <w:lang w:val="en-GB" w:bidi="en-GB"/>
        </w:rPr>
        <w:t xml:space="preserve"> engine evolution, as highlighted by the president of Kohler Engines Vincenzo Perrone in his speech. The Kohler company – said Perrone – is preparing to launch from January 2026</w:t>
      </w:r>
      <w:r w:rsidRPr="00F22EF7">
        <w:rPr>
          <w:rFonts w:ascii="Times New Roman" w:eastAsia="Times New Roman" w:hAnsi="Times New Roman"/>
          <w:lang w:val="en-GB" w:bidi="en-GB"/>
        </w:rPr>
        <w:t xml:space="preserve"> </w:t>
      </w:r>
      <w:r w:rsidRPr="006823AD">
        <w:rPr>
          <w:rFonts w:ascii="Times New Roman" w:eastAsia="Times New Roman" w:hAnsi="Times New Roman"/>
          <w:lang w:val="en-GB" w:bidi="en-GB"/>
        </w:rPr>
        <w:t>a Stage V engine on the Indian market. The company is also developing renewable diesel and hydrogen engines, which will offer increasingly better performance by combining power and sustainability.</w:t>
      </w:r>
    </w:p>
    <w:p w14:paraId="4121AD2E" w14:textId="77777777" w:rsidR="00BD4AED" w:rsidRPr="000B5C06" w:rsidRDefault="00BD4AED" w:rsidP="00BD4AED">
      <w:pPr>
        <w:ind w:left="1276" w:right="-1186"/>
        <w:jc w:val="both"/>
        <w:rPr>
          <w:rFonts w:ascii="Times New Roman" w:hAnsi="Times New Roman"/>
          <w:b/>
          <w:bCs/>
          <w:szCs w:val="24"/>
          <w:lang w:val="en-US"/>
        </w:rPr>
      </w:pPr>
    </w:p>
    <w:p w14:paraId="502D4A84" w14:textId="0D8AE43C" w:rsidR="0019416A" w:rsidRPr="00982FAC" w:rsidRDefault="00BD4AED" w:rsidP="00982FAC">
      <w:pPr>
        <w:ind w:right="-1186"/>
        <w:jc w:val="both"/>
        <w:rPr>
          <w:rFonts w:ascii="Times New Roman" w:hAnsi="Times New Roman"/>
          <w:b/>
          <w:bCs/>
          <w:szCs w:val="24"/>
          <w:lang w:val="it-IT"/>
        </w:rPr>
      </w:pPr>
      <w:r>
        <w:rPr>
          <w:rFonts w:ascii="Times New Roman" w:eastAsia="Times New Roman" w:hAnsi="Times New Roman"/>
          <w:b/>
          <w:szCs w:val="24"/>
          <w:lang w:val="en-GB" w:bidi="en-GB"/>
        </w:rPr>
        <w:t xml:space="preserve">                     Bangalore, </w:t>
      </w:r>
      <w:r w:rsidR="006325DC">
        <w:rPr>
          <w:rFonts w:ascii="Times New Roman" w:eastAsia="Times New Roman" w:hAnsi="Times New Roman"/>
          <w:b/>
          <w:szCs w:val="24"/>
          <w:lang w:val="en-GB" w:bidi="en-GB"/>
        </w:rPr>
        <w:t>February 29</w:t>
      </w:r>
      <w:r>
        <w:rPr>
          <w:rFonts w:ascii="Times New Roman" w:eastAsia="Times New Roman" w:hAnsi="Times New Roman"/>
          <w:b/>
          <w:szCs w:val="24"/>
          <w:lang w:val="en-GB" w:bidi="en-GB"/>
        </w:rPr>
        <w:t>, 2024</w:t>
      </w:r>
    </w:p>
    <w:sectPr w:rsidR="0019416A" w:rsidRPr="00982FAC">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7B94" w14:textId="77777777" w:rsidR="007A5EEE" w:rsidRDefault="007A5EEE">
      <w:r>
        <w:separator/>
      </w:r>
    </w:p>
  </w:endnote>
  <w:endnote w:type="continuationSeparator" w:id="0">
    <w:p w14:paraId="64C7B610" w14:textId="77777777" w:rsidR="007A5EEE" w:rsidRDefault="007A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8D10" w14:textId="77777777" w:rsidR="00354B00" w:rsidRDefault="00354B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1C6D" w14:textId="77777777" w:rsidR="00354B00" w:rsidRDefault="00354B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4AF2" w14:textId="77777777" w:rsidR="00354B00" w:rsidRDefault="00354B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15A7" w14:textId="77777777" w:rsidR="007A5EEE" w:rsidRDefault="007A5EEE">
      <w:r>
        <w:separator/>
      </w:r>
    </w:p>
  </w:footnote>
  <w:footnote w:type="continuationSeparator" w:id="0">
    <w:p w14:paraId="25518D56" w14:textId="77777777" w:rsidR="007A5EEE" w:rsidRDefault="007A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0F0E" w14:textId="77777777" w:rsidR="00354B00" w:rsidRDefault="00354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1667" w14:textId="77777777" w:rsidR="0019416A" w:rsidRDefault="00354B00">
    <w:pPr>
      <w:pStyle w:val="Intestazione"/>
    </w:pPr>
    <w:r>
      <w:rPr>
        <w:noProof/>
      </w:rPr>
      <w:drawing>
        <wp:anchor distT="0" distB="0" distL="114300" distR="114300" simplePos="0" relativeHeight="251658240" behindDoc="1" locked="0" layoutInCell="1" allowOverlap="1" wp14:anchorId="1190790F" wp14:editId="6E80ED3E">
          <wp:simplePos x="0" y="0"/>
          <wp:positionH relativeFrom="column">
            <wp:posOffset>-1141096</wp:posOffset>
          </wp:positionH>
          <wp:positionV relativeFrom="paragraph">
            <wp:posOffset>-417443</wp:posOffset>
          </wp:positionV>
          <wp:extent cx="7533861" cy="10661791"/>
          <wp:effectExtent l="0" t="0" r="0" b="0"/>
          <wp:wrapNone/>
          <wp:docPr id="1185380923" name="Immagine 118538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42564" cy="106741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E16" w14:textId="77777777" w:rsidR="00354B00" w:rsidRDefault="00354B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0B5C06"/>
    <w:rsid w:val="00142F97"/>
    <w:rsid w:val="0019416A"/>
    <w:rsid w:val="002F1AB6"/>
    <w:rsid w:val="00354B00"/>
    <w:rsid w:val="00437EE8"/>
    <w:rsid w:val="006325DC"/>
    <w:rsid w:val="006C4125"/>
    <w:rsid w:val="007A5EEE"/>
    <w:rsid w:val="007D5411"/>
    <w:rsid w:val="00982FAC"/>
    <w:rsid w:val="009F39B7"/>
    <w:rsid w:val="00A1277C"/>
    <w:rsid w:val="00BB6ECF"/>
    <w:rsid w:val="00BD4AED"/>
    <w:rsid w:val="00E201B1"/>
    <w:rsid w:val="00F22BB7"/>
    <w:rsid w:val="00F22E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EFD46"/>
  <w15:chartTrackingRefBased/>
  <w15:docId w15:val="{252F459E-E80B-2249-80C6-4DBD7B9C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1">
    <w:name w:val="Normal1"/>
    <w:rsid w:val="007D5411"/>
    <w:rPr>
      <w:rFonts w:ascii="Calibri" w:eastAsia="Calibri" w:hAnsi="Calibri" w:cs="Calibri"/>
      <w:color w:val="000000"/>
      <w:lang w:val="en-GB"/>
    </w:rPr>
  </w:style>
  <w:style w:type="paragraph" w:customStyle="1" w:styleId="Corpo">
    <w:name w:val="Corpo"/>
    <w:rsid w:val="00BD4AED"/>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8810">
      <w:bodyDiv w:val="1"/>
      <w:marLeft w:val="0"/>
      <w:marRight w:val="0"/>
      <w:marTop w:val="0"/>
      <w:marBottom w:val="0"/>
      <w:divBdr>
        <w:top w:val="none" w:sz="0" w:space="0" w:color="auto"/>
        <w:left w:val="none" w:sz="0" w:space="0" w:color="auto"/>
        <w:bottom w:val="none" w:sz="0" w:space="0" w:color="auto"/>
        <w:right w:val="none" w:sz="0" w:space="0" w:color="auto"/>
      </w:divBdr>
    </w:div>
    <w:div w:id="16083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Not for sale</Company>
  <LinksUpToDate>false</LinksUpToDate>
  <CharactersWithSpaces>3506</CharactersWithSpaces>
  <SharedDoc>false</SharedDoc>
  <HLinks>
    <vt:vector size="6" baseType="variant">
      <vt:variant>
        <vt:i4>7405669</vt:i4>
      </vt:variant>
      <vt:variant>
        <vt:i4>-1</vt:i4>
      </vt:variant>
      <vt:variant>
        <vt:i4>2055</vt:i4>
      </vt:variant>
      <vt:variant>
        <vt:i4>1</vt:i4>
      </vt:variant>
      <vt:variant>
        <vt:lpwstr>carta intestata agrimach press 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Patrizia Menicucci</cp:lastModifiedBy>
  <cp:revision>3</cp:revision>
  <dcterms:created xsi:type="dcterms:W3CDTF">2024-02-29T11:59:00Z</dcterms:created>
  <dcterms:modified xsi:type="dcterms:W3CDTF">2024-02-29T12:08:00Z</dcterms:modified>
</cp:coreProperties>
</file>